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84" w:type="dxa"/>
        <w:tblInd w:w="6204" w:type="dxa"/>
        <w:tblLayout w:type="fixed"/>
        <w:tblLook w:val="04A0" w:firstRow="1" w:lastRow="0" w:firstColumn="1" w:lastColumn="0" w:noHBand="0" w:noVBand="1"/>
      </w:tblPr>
      <w:tblGrid>
        <w:gridCol w:w="3084"/>
      </w:tblGrid>
      <w:tr w:rsidR="00C677FE">
        <w:trPr>
          <w:trHeight w:val="80"/>
        </w:trPr>
        <w:tc>
          <w:tcPr>
            <w:tcW w:w="3084" w:type="dxa"/>
            <w:shd w:val="clear" w:color="auto" w:fill="auto"/>
          </w:tcPr>
          <w:p w:rsidR="00C677FE" w:rsidRDefault="00C677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77FE" w:rsidRDefault="00C677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677FE" w:rsidRDefault="002B522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ДОГОВОР №______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 </w:t>
      </w:r>
    </w:p>
    <w:p w:rsidR="00C677FE" w:rsidRDefault="002B522B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Bookmark14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 - продажи</w:t>
      </w:r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земельного участка</w:t>
      </w:r>
    </w:p>
    <w:p w:rsidR="00C677FE" w:rsidRDefault="00C677FE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4748"/>
        <w:gridCol w:w="4746"/>
      </w:tblGrid>
      <w:tr w:rsidR="00C677FE">
        <w:tc>
          <w:tcPr>
            <w:tcW w:w="4747" w:type="dxa"/>
          </w:tcPr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Сыктывкар</w:t>
            </w:r>
          </w:p>
        </w:tc>
        <w:tc>
          <w:tcPr>
            <w:tcW w:w="4746" w:type="dxa"/>
          </w:tcPr>
          <w:p w:rsidR="00C677FE" w:rsidRDefault="002B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________________года</w:t>
            </w:r>
          </w:p>
        </w:tc>
      </w:tr>
    </w:tbl>
    <w:p w:rsidR="00C677FE" w:rsidRDefault="002B52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</w:p>
    <w:p w:rsidR="00C677FE" w:rsidRDefault="00C677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2B52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 </w:t>
      </w:r>
      <w:bookmarkStart w:id="1" w:name="Bookmark14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земельного участка составлен на основании протокола о результатах аукциона по продаже земельного участка с разрешенным использованием: для ведения садоводства по адресу: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</w:p>
    <w:p w:rsidR="00C677FE" w:rsidRDefault="002B52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городского округа «Сыктывкар», именуемая в дальнейшем «</w:t>
      </w:r>
      <w:bookmarkStart w:id="2" w:name="Bookmark15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____________________________ действующего на основании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</w:t>
      </w:r>
    </w:p>
    <w:p w:rsidR="00C677FE" w:rsidRDefault="002B52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и________________________________________________________________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менуем</w:t>
      </w:r>
      <w:bookmarkStart w:id="3" w:name="Bookmark19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«</w:t>
      </w:r>
      <w:bookmarkStart w:id="4" w:name="Bookmark1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с другой стороны, заключили настоящий договор о нижеследующем:</w:t>
      </w:r>
    </w:p>
    <w:p w:rsidR="00C677FE" w:rsidRDefault="002B522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C677FE" w:rsidRDefault="00C677FE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7FE" w:rsidRDefault="002B52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5" w:name="Bookmark15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6" w:name="Bookmark15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продает</w:t>
      </w:r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земельный участок в составе  земель _________________, общей площадью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под кадастровым номером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_________________________________________________________,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</w:t>
      </w:r>
      <w:bookmarkStart w:id="7" w:name="Bookmark15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приобретает указанный земельный участок  в собственность для ведения садоводства, согласно установленным на местности границам и кадастровому плану.</w:t>
      </w:r>
    </w:p>
    <w:p w:rsidR="00C677FE" w:rsidRDefault="002B522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словия</w:t>
      </w:r>
    </w:p>
    <w:p w:rsidR="00C677FE" w:rsidRDefault="00C677FE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Bookmark15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гарантирует, что передаваемый земельный участок свободен от любых имущественных прав третьих лиц.  </w:t>
      </w:r>
      <w:bookmarkStart w:id="9" w:name="Bookmark15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также гарантирует, что в отношении участка отсутствуют споры, не разрешенные вступившим в законную силу решением суда (арбитражно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суда), о которых в момент заключения договора  </w:t>
      </w:r>
      <w:bookmarkStart w:id="10" w:name="Bookmark15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знал или не мог знать.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Bookmark15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ознакомлен</w:t>
      </w:r>
      <w:bookmarkStart w:id="12" w:name="Bookmark17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границами земельного участка на местности, а также количественными и качественными характеристиками участка.</w:t>
      </w:r>
    </w:p>
    <w:p w:rsidR="00C677FE" w:rsidRDefault="00C677FE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2B522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Цена по договору, порядок внесения 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латежей за землю</w:t>
      </w:r>
    </w:p>
    <w:p w:rsidR="00C677FE" w:rsidRDefault="00C677FE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земельного участка составляет: _________________руб.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внесенного Покупателем задатка в размере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асчитывается в оплату стоимости земельного участка. </w:t>
      </w:r>
    </w:p>
    <w:p w:rsidR="00C677FE" w:rsidRDefault="002B522B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Bookmark15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30 дней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настоящего договора Покупатель</w:t>
      </w:r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перечисляет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коп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следующим реквизитам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677FE" w:rsidRDefault="002B522B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</w:t>
      </w:r>
    </w:p>
    <w:p w:rsidR="00C677FE" w:rsidRDefault="002B522B">
      <w:pPr>
        <w:numPr>
          <w:ilvl w:val="1"/>
          <w:numId w:val="1"/>
        </w:numPr>
        <w:tabs>
          <w:tab w:val="left" w:pos="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собственности на земельный участок возникает у  </w:t>
      </w:r>
      <w:bookmarkStart w:id="14" w:name="Bookmark16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момента регистрации права собственности в Управлении Федеральной службы государственной регистрации, кадастра и картографии по Республике Коми (Управлении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Коми).</w:t>
      </w:r>
    </w:p>
    <w:p w:rsidR="00C677FE" w:rsidRDefault="00C677FE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tabs>
          <w:tab w:val="left" w:pos="0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2B522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сторон</w:t>
      </w:r>
    </w:p>
    <w:p w:rsidR="00C677FE" w:rsidRDefault="00C677FE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Bookmark16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Продавец</w:t>
      </w:r>
      <w:bookmarkEnd w:id="1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обязуется: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 </w:t>
      </w:r>
      <w:bookmarkStart w:id="16" w:name="Bookmark16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имеющуюся у него информацию об обременениях земельного участка и ограничениях его использования.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ограничивать дальнейшее распоряжение земельным участком, в том числе ипотеку, передачу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аренду, совершение иных сделок с землей. 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Bookmark16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1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обязуется: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Оплатить цену участка в сроки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установленном в разделе                    3 настоящего договора.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полной оплаты стоимости земельного участка в 3 (трех)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договор для его регистрации в установленном порядке.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заключения договора и до момента регистрации права собственности на землю не продавать принадлежащее ему недвижимое имущество, расположенное на данном участке полностью или по частя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возможность размещения на участке межевых и геодезических знаков и подъездов к ним.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возможность доступа на участок соответствующих служб для обслуживания и ремонта объектов общего пользования и инженерной инфраструктуры.</w:t>
      </w:r>
    </w:p>
    <w:p w:rsidR="00C677FE" w:rsidRDefault="002B522B">
      <w:pPr>
        <w:numPr>
          <w:ilvl w:val="2"/>
          <w:numId w:val="1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условия аукционной документации и аукциона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  <w:bookmarkStart w:id="18" w:name="_GoBack"/>
      <w:bookmarkEnd w:id="1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77FE" w:rsidRDefault="00C677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2B522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C677FE" w:rsidRDefault="00C677FE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платежа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непоступление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указанный в п.3.2. договора срок денежных средств на счет  </w:t>
      </w:r>
      <w:bookmarkStart w:id="19" w:name="Bookmark16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</w:t>
      </w:r>
      <w:bookmarkEnd w:id="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bookmarkStart w:id="20" w:name="Bookmark2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bookmarkEnd w:id="2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уплачивает  </w:t>
      </w:r>
      <w:bookmarkStart w:id="21" w:name="Bookmark16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Продавцу</w:t>
      </w:r>
      <w:bookmarkEnd w:id="2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проценты за каждый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нь просрочки в размере 1/300 ставки рефинансирования ЦБ РФ на дату заключения договора.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и права сторон, не предусмотренные в настоящем договоре, определяется в соответствии с законодательством.</w:t>
      </w:r>
    </w:p>
    <w:p w:rsidR="00C677FE" w:rsidRDefault="002B522B">
      <w:pPr>
        <w:numPr>
          <w:ilvl w:val="0"/>
          <w:numId w:val="1"/>
        </w:numPr>
        <w:tabs>
          <w:tab w:val="left" w:pos="0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C677FE" w:rsidRDefault="00C677FE">
      <w:pPr>
        <w:tabs>
          <w:tab w:val="left" w:pos="0"/>
        </w:tabs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быть дополнен или изменен по письменному согласию сторон. Все изменения и дополнения к договору оформляются в виде дополнительного соглашения и являются его неотъемлемой частью.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 </w:t>
      </w:r>
      <w:bookmarkStart w:id="22" w:name="Bookmark175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земельного участка регламентированы статьей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 Земельного кодекса РФ.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 передается  </w:t>
      </w:r>
      <w:bookmarkStart w:id="23" w:name="Bookmark16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bookmarkEnd w:id="2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передаточному акту, который является неотъемлемой частью настоящего договора.</w:t>
      </w:r>
    </w:p>
    <w:p w:rsidR="00C677FE" w:rsidRDefault="002B522B">
      <w:pPr>
        <w:numPr>
          <w:ilvl w:val="1"/>
          <w:numId w:val="1"/>
        </w:numPr>
        <w:tabs>
          <w:tab w:val="left" w:pos="0"/>
          <w:tab w:val="left" w:pos="1260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заключен в электронной форме.</w:t>
      </w:r>
    </w:p>
    <w:p w:rsidR="00C677FE" w:rsidRDefault="00C677FE">
      <w:pPr>
        <w:spacing w:after="0" w:line="21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2B522B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677FE" w:rsidRDefault="00C677F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d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677F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4" w:name="Bookmark16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</w:t>
            </w:r>
            <w:bookmarkEnd w:id="2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 ГО «Сыктывкар»</w:t>
            </w: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167610, г. Сыктывкар, ул. Бабушкина, 22</w:t>
            </w:r>
            <w:bookmarkStart w:id="25" w:name="Bookmark169"/>
            <w:bookmarkEnd w:id="25"/>
          </w:p>
          <w:p w:rsidR="00C677FE" w:rsidRDefault="00C67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 w:rsidR="00C677FE" w:rsidRDefault="00C67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2B52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</w:tr>
    </w:tbl>
    <w:p w:rsidR="00C677FE" w:rsidRDefault="00C677FE">
      <w:pPr>
        <w:sectPr w:rsidR="00C677FE">
          <w:pgSz w:w="11906" w:h="16838"/>
          <w:pgMar w:top="709" w:right="850" w:bottom="1134" w:left="1701" w:header="0" w:footer="0" w:gutter="0"/>
          <w:cols w:space="720"/>
          <w:formProt w:val="0"/>
          <w:docGrid w:linePitch="360" w:charSpace="8192"/>
        </w:sectPr>
      </w:pPr>
    </w:p>
    <w:p w:rsidR="00C677FE" w:rsidRDefault="00C6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77FE" w:rsidRDefault="00C6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spacing w:before="120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77FE" w:rsidRDefault="00C677FE">
      <w:pPr>
        <w:sectPr w:rsidR="00C677FE">
          <w:type w:val="continuous"/>
          <w:pgSz w:w="11906" w:h="16838"/>
          <w:pgMar w:top="709" w:right="850" w:bottom="1134" w:left="1701" w:header="0" w:footer="0" w:gutter="0"/>
          <w:cols w:num="2" w:space="306"/>
          <w:formProt w:val="0"/>
          <w:docGrid w:linePitch="360" w:charSpace="8192"/>
        </w:sectPr>
      </w:pPr>
    </w:p>
    <w:p w:rsidR="00C677FE" w:rsidRDefault="002B522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АКТ</w:t>
      </w:r>
    </w:p>
    <w:p w:rsidR="00C677FE" w:rsidRDefault="002B522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земельного участка</w:t>
      </w:r>
    </w:p>
    <w:p w:rsidR="00C677FE" w:rsidRDefault="002B5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 </w:t>
      </w:r>
      <w:bookmarkStart w:id="26" w:name="Bookmark17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</w:t>
      </w:r>
      <w:bookmarkEnd w:id="2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 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7FE" w:rsidRDefault="00C677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677FE" w:rsidRDefault="00C677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677FE" w:rsidRDefault="002B52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Сыктывкар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 ________________года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677FE" w:rsidRDefault="00C677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2B522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муниципального образования городского округа «Сыктывкар», именуемая в дальнейшем Продавец, в лице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руководствуясь ст.556 Гражданского кодекса Российской Федерации передает, а Покупатель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принимает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договору купли – продажи земельный участок под кадастровым номером _________________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площадью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находящийся по адресу: </w:t>
      </w:r>
      <w:bookmarkStart w:id="27" w:name="Bookmark6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_____________.</w:t>
      </w:r>
    </w:p>
    <w:p w:rsidR="00C677FE" w:rsidRDefault="00C677FE">
      <w:pPr>
        <w:tabs>
          <w:tab w:val="left" w:pos="708"/>
          <w:tab w:val="center" w:pos="4677"/>
          <w:tab w:val="right" w:pos="9355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tabs>
          <w:tab w:val="left" w:pos="708"/>
          <w:tab w:val="center" w:pos="4677"/>
          <w:tab w:val="right" w:pos="9355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>
      <w:pPr>
        <w:tabs>
          <w:tab w:val="left" w:pos="708"/>
          <w:tab w:val="center" w:pos="4677"/>
          <w:tab w:val="right" w:pos="9355"/>
        </w:tabs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d"/>
        <w:tblW w:w="9549" w:type="dxa"/>
        <w:tblLayout w:type="fixed"/>
        <w:tblLook w:val="04A0" w:firstRow="1" w:lastRow="0" w:firstColumn="1" w:lastColumn="0" w:noHBand="0" w:noVBand="1"/>
      </w:tblPr>
      <w:tblGrid>
        <w:gridCol w:w="4778"/>
        <w:gridCol w:w="4771"/>
      </w:tblGrid>
      <w:tr w:rsidR="00C677FE"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</w:tcPr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 ГО «Сыктывкар»</w:t>
            </w: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167610, г. Сыктывкар, ул. Бабушкина, 22</w:t>
            </w:r>
          </w:p>
          <w:p w:rsidR="00C677FE" w:rsidRDefault="00C67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 w:rsidR="00C677FE" w:rsidRDefault="00C67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C677FE" w:rsidRDefault="002B5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окупатель:</w:t>
            </w: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C677F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77FE" w:rsidRDefault="002B522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</w:tr>
    </w:tbl>
    <w:p w:rsidR="00C677FE" w:rsidRDefault="00C677F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7FE" w:rsidRDefault="00C677FE"/>
    <w:sectPr w:rsidR="00C677FE">
      <w:type w:val="continuous"/>
      <w:pgSz w:w="11906" w:h="16838"/>
      <w:pgMar w:top="709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1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D144A"/>
    <w:multiLevelType w:val="multilevel"/>
    <w:tmpl w:val="F8F475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AB273DE"/>
    <w:multiLevelType w:val="multilevel"/>
    <w:tmpl w:val="B1661E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944"/>
        </w:tabs>
        <w:ind w:left="1944" w:hanging="1410"/>
      </w:pPr>
    </w:lvl>
    <w:lvl w:ilvl="2">
      <w:start w:val="1"/>
      <w:numFmt w:val="decimal"/>
      <w:lvlText w:val="%1.%2.%3."/>
      <w:lvlJc w:val="left"/>
      <w:pPr>
        <w:tabs>
          <w:tab w:val="num" w:pos="2118"/>
        </w:tabs>
        <w:ind w:left="2118" w:hanging="1410"/>
      </w:p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10"/>
      </w:pPr>
    </w:lvl>
    <w:lvl w:ilvl="4">
      <w:start w:val="1"/>
      <w:numFmt w:val="decimal"/>
      <w:lvlText w:val="%1.%2.%3.%4.%5."/>
      <w:lvlJc w:val="left"/>
      <w:pPr>
        <w:tabs>
          <w:tab w:val="num" w:pos="2466"/>
        </w:tabs>
        <w:ind w:left="2466" w:hanging="1410"/>
      </w:p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10"/>
      </w:pPr>
    </w:lvl>
    <w:lvl w:ilvl="6">
      <w:start w:val="1"/>
      <w:numFmt w:val="decimal"/>
      <w:lvlText w:val="%1.%2.%3.%4.%5.%6.%7."/>
      <w:lvlJc w:val="left"/>
      <w:pPr>
        <w:tabs>
          <w:tab w:val="num" w:pos="2844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18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552"/>
        </w:tabs>
        <w:ind w:left="3552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7FE"/>
    <w:rsid w:val="002B522B"/>
    <w:rsid w:val="00C6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qFormat/>
    <w:rsid w:val="00C655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qFormat/>
    <w:rsid w:val="00C65522"/>
  </w:style>
  <w:style w:type="character" w:styleId="a6">
    <w:name w:val="Strong"/>
    <w:basedOn w:val="a0"/>
    <w:qFormat/>
    <w:rPr>
      <w:b/>
      <w:bCs/>
    </w:rPr>
  </w:style>
  <w:style w:type="character" w:customStyle="1" w:styleId="20">
    <w:name w:val="Заголовок 2 Знак"/>
    <w:basedOn w:val="a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7">
    <w:name w:val="FollowedHyperlink"/>
    <w:basedOn w:val="a0"/>
    <w:rPr>
      <w:color w:val="551A8B" w:themeColor="followedHyperlink"/>
      <w:u w:val="single"/>
    </w:rPr>
  </w:style>
  <w:style w:type="character" w:customStyle="1" w:styleId="a8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nternetLink">
    <w:name w:val="Internet Link"/>
    <w:basedOn w:val="a0"/>
    <w:qFormat/>
    <w:rPr>
      <w:color w:val="0000FF"/>
      <w:u w:val="single"/>
    </w:rPr>
  </w:style>
  <w:style w:type="character" w:customStyle="1" w:styleId="a9">
    <w:name w:val="Подзаголовок Знак"/>
    <w:basedOn w:val="a0"/>
    <w:qFormat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character" w:customStyle="1" w:styleId="aa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Arial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customStyle="1" w:styleId="af3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4">
    <w:name w:val="footer"/>
    <w:basedOn w:val="a"/>
    <w:link w:val="a3"/>
    <w:rsid w:val="00C655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qFormat/>
    <w:pPr>
      <w:tabs>
        <w:tab w:val="left" w:pos="4200"/>
      </w:tabs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extBoldCenter">
    <w:name w:val="TextBoldCenter"/>
    <w:basedOn w:val="a"/>
    <w:qFormat/>
    <w:pPr>
      <w:spacing w:before="283" w:after="0"/>
      <w:jc w:val="center"/>
    </w:pPr>
    <w:rPr>
      <w:rFonts w:eastAsia="Calibri"/>
      <w:b/>
      <w:bCs/>
      <w:sz w:val="26"/>
      <w:szCs w:val="26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List Paragraph"/>
    <w:basedOn w:val="a"/>
    <w:qFormat/>
    <w:pPr>
      <w:spacing w:after="0"/>
      <w:ind w:left="720"/>
      <w:contextualSpacing/>
    </w:pPr>
  </w:style>
  <w:style w:type="paragraph" w:customStyle="1" w:styleId="11">
    <w:name w:val="Название объекта1"/>
    <w:basedOn w:val="a"/>
    <w:next w:val="a"/>
    <w:qFormat/>
    <w:pPr>
      <w:jc w:val="center"/>
    </w:pPr>
    <w:rPr>
      <w:b/>
      <w:szCs w:val="20"/>
      <w:lang w:eastAsia="ar-SA"/>
    </w:rPr>
  </w:style>
  <w:style w:type="paragraph" w:styleId="af9">
    <w:name w:val="Subtitle"/>
    <w:basedOn w:val="a"/>
    <w:next w:val="af"/>
    <w:qFormat/>
    <w:pPr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qFormat/>
    <w:pPr>
      <w:ind w:left="540"/>
      <w:jc w:val="both"/>
    </w:pPr>
    <w:rPr>
      <w:szCs w:val="20"/>
      <w:lang w:eastAsia="ar-SA"/>
    </w:rPr>
  </w:style>
  <w:style w:type="paragraph" w:customStyle="1" w:styleId="BodyTextIndented">
    <w:name w:val="Body Text;Indented"/>
    <w:basedOn w:val="a"/>
    <w:qFormat/>
    <w:pPr>
      <w:spacing w:after="120"/>
      <w:ind w:left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sz w:val="28"/>
      <w:szCs w:val="20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eastAsia="Times New Roman" w:cs="Arial"/>
      <w:sz w:val="20"/>
      <w:szCs w:val="20"/>
      <w:lang w:eastAsia="ru-RU"/>
    </w:rPr>
  </w:style>
  <w:style w:type="paragraph" w:customStyle="1" w:styleId="12">
    <w:name w:val="Обычный1"/>
    <w:qFormat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b">
    <w:name w:val="Title"/>
    <w:basedOn w:val="a"/>
    <w:qFormat/>
    <w:pPr>
      <w:jc w:val="center"/>
    </w:pPr>
    <w:rPr>
      <w:b/>
      <w:sz w:val="28"/>
      <w:szCs w:val="20"/>
    </w:rPr>
  </w:style>
  <w:style w:type="numbering" w:customStyle="1" w:styleId="afc">
    <w:name w:val="Без списка"/>
    <w:uiPriority w:val="99"/>
    <w:semiHidden/>
    <w:unhideWhenUsed/>
    <w:qFormat/>
  </w:style>
  <w:style w:type="table" w:styleId="afd">
    <w:name w:val="Table Grid"/>
    <w:basedOn w:val="a1"/>
    <w:uiPriority w:val="59"/>
    <w:rsid w:val="00C65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Янчук Ирина Николаевна</dc:creator>
  <cp:lastModifiedBy>Качайло Ева Сергеевна</cp:lastModifiedBy>
  <cp:revision>2</cp:revision>
  <dcterms:created xsi:type="dcterms:W3CDTF">2026-07-02T07:20:00Z</dcterms:created>
  <dcterms:modified xsi:type="dcterms:W3CDTF">2026-07-02T07:20:00Z</dcterms:modified>
  <dc:language>ru-RU</dc:language>
</cp:coreProperties>
</file>